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C66F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C66F3">
        <w:rPr>
          <w:rFonts w:ascii="Century" w:eastAsia="Calibri" w:hAnsi="Century"/>
          <w:b/>
          <w:bCs/>
          <w:sz w:val="32"/>
          <w:szCs w:val="36"/>
          <w:lang w:eastAsia="ru-RU"/>
        </w:rPr>
        <w:t>23/34-6240</w:t>
      </w:r>
    </w:p>
    <w:p w:rsidR="00CC1632" w:rsidRPr="00C36803" w:rsidRDefault="008C66F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C66F3">
        <w:rPr>
          <w:rFonts w:ascii="Century" w:hAnsi="Century"/>
          <w:b/>
          <w:sz w:val="24"/>
          <w:szCs w:val="24"/>
        </w:rPr>
        <w:t>Коморник Ірині Миколаївні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C66F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C66F3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C66F3">
        <w:rPr>
          <w:rFonts w:ascii="Century" w:hAnsi="Century"/>
          <w:sz w:val="24"/>
          <w:szCs w:val="24"/>
        </w:rPr>
        <w:t>Коморник Ірині Миколаївні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C66F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C66F3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66F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C66F3">
        <w:rPr>
          <w:rFonts w:ascii="Century" w:hAnsi="Century"/>
          <w:bCs/>
          <w:sz w:val="24"/>
          <w:szCs w:val="24"/>
        </w:rPr>
        <w:t>Коморник Ірині Миколаївні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C66F3">
        <w:rPr>
          <w:rFonts w:ascii="Century" w:hAnsi="Century"/>
          <w:bCs/>
          <w:sz w:val="24"/>
          <w:szCs w:val="24"/>
        </w:rPr>
        <w:t>1,1042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C66F3">
        <w:rPr>
          <w:rFonts w:ascii="Century" w:hAnsi="Century"/>
          <w:bCs/>
          <w:sz w:val="24"/>
          <w:szCs w:val="24"/>
        </w:rPr>
        <w:t>4620983900:23:000:0103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C66F3">
        <w:rPr>
          <w:rFonts w:ascii="Century" w:hAnsi="Century"/>
          <w:bCs/>
          <w:sz w:val="24"/>
          <w:szCs w:val="24"/>
        </w:rPr>
        <w:t>0,1535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C66F3">
        <w:rPr>
          <w:rFonts w:ascii="Century" w:hAnsi="Century"/>
          <w:bCs/>
          <w:sz w:val="24"/>
          <w:szCs w:val="24"/>
        </w:rPr>
        <w:t>4620983900:29:000:0113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C66F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C66F3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C66F3">
        <w:rPr>
          <w:rFonts w:ascii="Century" w:hAnsi="Century"/>
          <w:bCs/>
          <w:sz w:val="24"/>
          <w:szCs w:val="24"/>
        </w:rPr>
        <w:t>Коморник Ірині Миколаївні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C66F3">
        <w:rPr>
          <w:rFonts w:ascii="Century" w:hAnsi="Century"/>
          <w:bCs/>
          <w:sz w:val="24"/>
          <w:szCs w:val="24"/>
        </w:rPr>
        <w:t>1,1042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C66F3">
        <w:rPr>
          <w:rFonts w:ascii="Century" w:hAnsi="Century"/>
          <w:bCs/>
          <w:sz w:val="24"/>
          <w:szCs w:val="24"/>
        </w:rPr>
        <w:t>4620983900:23:000:0103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C66F3">
        <w:rPr>
          <w:rFonts w:ascii="Century" w:hAnsi="Century"/>
          <w:bCs/>
          <w:sz w:val="24"/>
          <w:szCs w:val="24"/>
        </w:rPr>
        <w:t>0,1535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C66F3">
        <w:rPr>
          <w:rFonts w:ascii="Century" w:hAnsi="Century"/>
          <w:bCs/>
          <w:sz w:val="24"/>
          <w:szCs w:val="24"/>
        </w:rPr>
        <w:t>4620983900:29:000:0113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66F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C66F3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C66F3">
        <w:rPr>
          <w:rFonts w:ascii="Century" w:hAnsi="Century"/>
          <w:bCs/>
          <w:sz w:val="24"/>
          <w:szCs w:val="24"/>
        </w:rPr>
        <w:t>Коморник Ірині Миколаївні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6F3" w:rsidRDefault="008C66F3" w:rsidP="00381483">
      <w:pPr>
        <w:spacing w:after="0" w:line="240" w:lineRule="auto"/>
      </w:pPr>
      <w:r>
        <w:separator/>
      </w:r>
    </w:p>
  </w:endnote>
  <w:endnote w:type="continuationSeparator" w:id="0">
    <w:p w:rsidR="008C66F3" w:rsidRDefault="008C66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6F3" w:rsidRDefault="008C66F3" w:rsidP="00381483">
      <w:pPr>
        <w:spacing w:after="0" w:line="240" w:lineRule="auto"/>
      </w:pPr>
      <w:r>
        <w:separator/>
      </w:r>
    </w:p>
  </w:footnote>
  <w:footnote w:type="continuationSeparator" w:id="0">
    <w:p w:rsidR="008C66F3" w:rsidRDefault="008C66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C66F3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